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EC9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ind w:right="265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4"/>
          <w:sz w:val="32"/>
          <w:szCs w:val="32"/>
          <w:lang w:val="en-US" w:eastAsia="zh-CN"/>
        </w:rPr>
        <w:t>附件2.</w:t>
      </w:r>
    </w:p>
    <w:p w14:paraId="1E034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43D51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  <w:t>交通运输行业“影像交通”摄影+短视频大赛</w:t>
      </w:r>
    </w:p>
    <w:p w14:paraId="1C9F0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pacing w:val="-1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  <w:lang w:val="en-US" w:eastAsia="zh-CN"/>
        </w:rPr>
        <w:t>实施方案</w:t>
      </w:r>
    </w:p>
    <w:bookmarkEnd w:id="0"/>
    <w:p w14:paraId="3D6214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</w:p>
    <w:p w14:paraId="11B8CD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7"/>
          <w:sz w:val="32"/>
          <w:szCs w:val="32"/>
          <w:lang w:val="en-US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庆祝新疆维吾尔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自治区成立70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周年、中华全国总工会成立100周年，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贯彻落实厅党委“大交通、大服务、大融合、大发展”工作思路，全方位展现我区交通运输事业高质量发展的丰硕成果，生动讲述新时代交通人的奋斗故事，自治区交通运输厅、自治区交通运输协会共同举办交通运输行业“影像交通”摄影大赛。制定实施方案如下：</w:t>
      </w:r>
    </w:p>
    <w:p w14:paraId="698E672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firstLine="576" w:firstLineChars="200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  <w:lang w:eastAsia="zh-CN"/>
        </w:rPr>
        <w:t>一、评选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内容</w:t>
      </w:r>
    </w:p>
    <w:p w14:paraId="13276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en-US"/>
        </w:rPr>
        <w:t>作品需围绕新疆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公路、邮政、铁路、民航、物流等行业建设成就、干部职工工作、生活场景等内容。</w:t>
      </w:r>
    </w:p>
    <w:p w14:paraId="7E24F8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二、评选赛制</w:t>
      </w:r>
    </w:p>
    <w:p w14:paraId="097473A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评审委员会组成</w:t>
      </w:r>
    </w:p>
    <w:p w14:paraId="34FBD5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自治区交通运输厅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自治区交通运输工会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疆内知名摄影摄像专家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共同组建大赛专家评审委员会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 w14:paraId="54B18E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2.评审委员会设主任1名，由主办单位代表担任，负责评审工作的审核与监督；</w:t>
      </w:r>
    </w:p>
    <w:p w14:paraId="702B7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（二）专家评审会职责</w:t>
      </w:r>
    </w:p>
    <w:p w14:paraId="3539D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1.负责对参赛作品进行专业评审，制定评审标准与流程；</w:t>
      </w:r>
    </w:p>
    <w:p w14:paraId="12540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2.对作品质量、主题契合度、艺术价值等进行综合评估；</w:t>
      </w:r>
    </w:p>
    <w:p w14:paraId="721C7B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3.负责海选轮和决赛轮的作品评审确定最终获奖作品名单；</w:t>
      </w:r>
    </w:p>
    <w:p w14:paraId="6A3445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4.对评选过程中出现的争议问题进行裁定。</w:t>
      </w:r>
    </w:p>
    <w:p w14:paraId="57E5F9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（三）工作安排</w:t>
      </w:r>
    </w:p>
    <w:p w14:paraId="51AB4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32"/>
          <w:szCs w:val="32"/>
          <w:lang w:val="en-US" w:eastAsia="zh-CN"/>
        </w:rPr>
        <w:t>1.评审培训：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评审委员会成员开展赛前培训，明确评审规则及注意事项；</w:t>
      </w:r>
    </w:p>
    <w:p w14:paraId="6917B4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32"/>
          <w:szCs w:val="32"/>
          <w:lang w:val="en-US" w:eastAsia="zh-CN"/>
        </w:rPr>
        <w:t>2.资格轮：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由组委会筛选掉不符合参赛条件的作品，如像素不清晰、不符合赛事主题等（本轮不对摄影及短视频作品质量作出评价）；</w:t>
      </w:r>
    </w:p>
    <w:p w14:paraId="6E6FB4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32"/>
          <w:szCs w:val="32"/>
          <w:lang w:val="en-US" w:eastAsia="zh-CN"/>
        </w:rPr>
        <w:t>3.海选轮：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评审委员会对参赛作品进行审核，选取前50名的作品进入决赛轮。</w:t>
      </w:r>
    </w:p>
    <w:p w14:paraId="17A0EE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32"/>
          <w:szCs w:val="32"/>
          <w:lang w:val="en-US" w:eastAsia="zh-CN"/>
        </w:rPr>
        <w:t>4.决赛轮：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召开专家评审会议，结合海选轮结果进行终评，决出大赛一、二、三等奖和优秀奖等奖项。</w:t>
      </w:r>
    </w:p>
    <w:p w14:paraId="305787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b/>
          <w:bCs/>
          <w:sz w:val="32"/>
          <w:szCs w:val="32"/>
          <w:lang w:val="en-US" w:eastAsia="zh-CN"/>
        </w:rPr>
        <w:t>5.结果公示：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评审结束后，由委员会主任审核确认获奖名单，按程序公示。</w:t>
      </w:r>
    </w:p>
    <w:p w14:paraId="7F457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活动流程</w:t>
      </w:r>
    </w:p>
    <w:p w14:paraId="4022E9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推介阶段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5—8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</w:p>
    <w:p w14:paraId="2BB7A8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新疆维吾尔自治区交通运输协会官网及官方微信公众号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发布主题宣传活动公告。</w:t>
      </w:r>
    </w:p>
    <w:p w14:paraId="2055C7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作品投稿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阶段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5—8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</w:p>
    <w:p w14:paraId="6CD579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作品投稿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参加比赛作者将作品报送至所在单位，由各单位统一收集和登记职工作品后，在规定时间内投稿至自治区交通运输协会邮箱：xjx@xjjtysxh.cn。</w:t>
      </w:r>
    </w:p>
    <w:p w14:paraId="55CD4F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公文楷体" w:cs="Times New Roman"/>
          <w:sz w:val="32"/>
          <w:szCs w:val="32"/>
          <w:lang w:eastAsia="zh-CN"/>
        </w:rPr>
      </w:pPr>
    </w:p>
    <w:p w14:paraId="2FF295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宣传展示阶段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8—9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</w:p>
    <w:p w14:paraId="3353B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新疆维吾尔自治区交通运输协会官网、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官方微信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公众号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上对所有报名对象进行集中展示，接受社会各界的监督。</w:t>
      </w:r>
    </w:p>
    <w:p w14:paraId="3D4ED7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审核阶段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年9月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</w:p>
    <w:p w14:paraId="5179E0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日前，活动组委会对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参赛作品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及宣传情况进行审核，根据专业视角的比较考量，优中选优公布本届大赛一、二、三等奖和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奖等奖项。</w:t>
      </w:r>
    </w:p>
    <w:p w14:paraId="5BF0F4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宣传交流活动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年10月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</w:p>
    <w:p w14:paraId="08ED34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</w:rPr>
        <w:t>活动组委会举办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此次交通运输行业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en-US"/>
        </w:rPr>
        <w:t>“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影像交通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en-US"/>
        </w:rPr>
        <w:t>”摄影大赛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颁奖仪式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及宣传交流活动，邀请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交通运输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厅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全体协办单位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代表以及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各大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媒体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评审专家和全体获奖人员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参加。</w:t>
      </w:r>
    </w:p>
    <w:p w14:paraId="031DB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作品巡回展览及作品集展示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年10月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lang w:eastAsia="zh-CN"/>
        </w:rPr>
        <w:t>）</w:t>
      </w:r>
    </w:p>
    <w:p w14:paraId="67A31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1.所有进入决赛轮的作品将颁发获奖证书，并对参加活动单位推选“优秀组织奖”。</w:t>
      </w:r>
    </w:p>
    <w:p w14:paraId="36979B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2.摄影+短视频作品巡回展览。所有入围决赛的佳作将在全疆范围内重点交通枢纽进行公开展示，包括主要机场航站楼、高铁站候车大厅以及高速公路服务区（10个）等人流密集场所。通过创新的展示方式，让艺术之美在融合交通中绽放，每一帧画面都将成为连接综合大交通的视觉纽带。</w:t>
      </w:r>
    </w:p>
    <w:p w14:paraId="50460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3.通过画册作品集展示此次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摄影大赛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所有入围决赛的参赛作品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，生动展示党的十八大以来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新疆综合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交通运输行业在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探索可持续交通发展模式、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推动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现代交通高质量发展方面取得的成就，为</w:t>
      </w:r>
      <w:r>
        <w:rPr>
          <w:rFonts w:hint="default" w:ascii="Times New Roman" w:hAnsi="Times New Roman" w:eastAsia="方正仿宋_GB18030" w:cs="Times New Roman"/>
          <w:sz w:val="32"/>
          <w:szCs w:val="32"/>
        </w:rPr>
        <w:t>加快建设交通强国提供强大精神力量</w:t>
      </w:r>
      <w:r>
        <w:rPr>
          <w:rFonts w:hint="default" w:ascii="Times New Roman" w:hAnsi="Times New Roman" w:eastAsia="方正仿宋_GB18030" w:cs="Times New Roman"/>
          <w:sz w:val="32"/>
          <w:szCs w:val="32"/>
          <w:lang w:eastAsia="zh-CN"/>
        </w:rPr>
        <w:t>。</w:t>
      </w:r>
    </w:p>
    <w:p w14:paraId="59BD017F"/>
    <w:sectPr>
      <w:headerReference r:id="rId3" w:type="default"/>
      <w:footerReference r:id="rId4" w:type="default"/>
      <w:pgSz w:w="11906" w:h="16838"/>
      <w:pgMar w:top="1984" w:right="1531" w:bottom="1531" w:left="1531" w:header="851" w:footer="992" w:gutter="0"/>
      <w:pgNumType w:fmt="decimal"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49C08B-38A4-46EB-A2FF-E945F00598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40C1A5-69F3-4202-969E-BDDC4B10400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A47FAD-E477-416D-9309-8FBE4942CF22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157408-4641-4DE2-B94B-455E5A2C4BF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A2B2C723-F7ED-4425-BC3E-5E4057FB5D3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F7587B13-D694-4D3B-BBC8-9A61E8DF23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6B6D1B5A-C4FC-4322-8584-12EE79682A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411A7FFB-C106-444E-A403-F2B5BB685AD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9" w:fontKey="{1B6370CE-124E-4E7F-8F86-69695EDC79C0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0" w:fontKey="{171FE1B2-7CE4-4FAC-B437-CB9ED8BE7B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3C450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FFCB8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2.8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PsOykL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FFCB80"/>
                </w:txbxContent>
              </v:textbox>
            </v:shape>
          </w:pict>
        </mc:Fallback>
      </mc:AlternateContent>
    </w:r>
  </w:p>
  <w:p w14:paraId="0C02B5ED">
    <w:pPr>
      <w:pStyle w:val="6"/>
      <w:tabs>
        <w:tab w:val="left" w:pos="5912"/>
        <w:tab w:val="clear" w:pos="4153"/>
      </w:tabs>
      <w:rPr>
        <w:rFonts w:hint="eastAsia" w:eastAsia="宋体"/>
        <w:lang w:eastAsia="zh-CN"/>
      </w:rPr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1981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C7886"/>
    <w:multiLevelType w:val="singleLevel"/>
    <w:tmpl w:val="096C78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D5C52"/>
    <w:rsid w:val="03DD1CE2"/>
    <w:rsid w:val="0424542D"/>
    <w:rsid w:val="0B11176E"/>
    <w:rsid w:val="146F0634"/>
    <w:rsid w:val="3C746980"/>
    <w:rsid w:val="46591D5E"/>
    <w:rsid w:val="51DF4444"/>
    <w:rsid w:val="59FD5C52"/>
    <w:rsid w:val="618B6D8F"/>
    <w:rsid w:val="657928D9"/>
    <w:rsid w:val="6B9C50AE"/>
    <w:rsid w:val="708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line="660" w:lineRule="exact"/>
      <w:ind w:left="0"/>
      <w:jc w:val="left"/>
      <w:outlineLvl w:val="0"/>
    </w:pPr>
    <w:rPr>
      <w:rFonts w:ascii="Times New Roman" w:hAnsi="Times New Roman" w:eastAsia="方正大标宋_GBK" w:cs="Arial"/>
      <w:bCs/>
      <w:sz w:val="44"/>
      <w:szCs w:val="36"/>
    </w:rPr>
  </w:style>
  <w:style w:type="paragraph" w:styleId="3">
    <w:name w:val="heading 2"/>
    <w:next w:val="1"/>
    <w:semiHidden/>
    <w:unhideWhenUsed/>
    <w:qFormat/>
    <w:uiPriority w:val="0"/>
    <w:pPr>
      <w:spacing w:line="560" w:lineRule="exact"/>
      <w:ind w:left="0" w:firstLine="880" w:firstLineChars="200"/>
      <w:jc w:val="left"/>
      <w:outlineLvl w:val="1"/>
    </w:pPr>
    <w:rPr>
      <w:rFonts w:ascii="Times New Roman" w:hAnsi="Times New Roman" w:eastAsia="黑体" w:cs="Arial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line="560" w:lineRule="exact"/>
      <w:ind w:left="0" w:firstLine="880" w:firstLineChars="200"/>
      <w:jc w:val="left"/>
      <w:outlineLvl w:val="2"/>
    </w:pPr>
    <w:rPr>
      <w:rFonts w:ascii="Arial" w:hAnsi="Arial" w:eastAsia="方正楷体_GB2312" w:cs="Arial"/>
      <w:b/>
      <w:bCs/>
      <w:sz w:val="32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2025-08-08T03:18:00Z</dcterms:created>
  <dc:creator>一朵火柴</dc:creator>
  <cp:lastModifiedBy>一朵火柴</cp:lastModifiedBy>
  <dcterms:modified xsi:type="dcterms:W3CDTF">2025-08-08T03:18:56Z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5460D6344A814AEB917EA1E8A5D7FF31_11</vt:lpwstr>
  </property>
  <property fmtid="{D5CDD505-2E9C-101B-9397-08002B2CF9AE}" pid="4" name="KSOTemplateDocerSaveRecord">
    <vt:lpwstr>eyJoZGlkIjoiNmIxMzQ1N2QyNGRjZTAyMWY0NDc4MzNlYjQxMmJjOTciLCJ1c2VySWQiOiI0NDEzNDQyMDIifQ==</vt:lpwstr>
  </property>
</Properties>
</file>